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о конфиденциальности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г. Хабаровск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"__"_________ 202__ г.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заключено между ________________________, созданным и действующим в соответствии с законодательством ______________________________________, зарегистрированным по адресу: _______________________________________________, в лице директора _________________________, действующего на основании Устава (далее – Компания), с одной стороны и _______________________________, с другой стороны.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вышеназванные стороны далее именуются "Сторона", и/или "Получающая сторона", и/или "Раскрывающая сторона", если имеется в виду одна из сторон, "Стороны" – если имеются в виду обе стороны.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Стороны договорились начать обсуждения и переговоры в целях возможного сотрудничества между _____________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Компанией по вопросу/договору ___________________ ("Проект"),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Стороны ожидают, что во время вышеупомянутых обсуждений и переговоров возможно станет необходимым, чтобы Стороны раскрыли друг другу информацию, которая далее определена как "Конфиденциальная информация",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поскольку Стороны выразили желание взаимно защищать и охранять право собственности, а также иные права в отношении вышеупомянутой Конфиденциальной информации и в связи с этим согласились установить соответствующие права и обязанности в настоящем Соглашении.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подписали настоящее соглашение о нижеследующем: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Определения, 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Соглашение – настоящее Соглашение о неразглашении конфиденциальной информации.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Конфиденциальная информация –  информация, составляющая коммерческую тайну Раскрывающей стороны в соответствии с Федеральным законом от 29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98-ФЗ "О коммерческой тайне", а также любая другая информация, включая бизнес-данные, финансовые данные, коммерче</w:t>
      </w:r>
      <w:r>
        <w:rPr>
          <w:sz w:val="28"/>
          <w:szCs w:val="28"/>
        </w:rPr>
        <w:lastRenderedPageBreak/>
        <w:t>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т.д.,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"конфиденциально",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 обозначена грифом "конфиденциально" и передана Получающей стороне в течение 30 дней после такого раскрытия, в таком случае информация, содержащаяся в письменном изложении (но не информация, существующая исключительно в нематериальном виде) будет подпадать под изложенные в настоящем Соглашении ограничения.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Представитель 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Проекта, а в отношении </w:t>
      </w:r>
      <w:r>
        <w:rPr>
          <w:color w:val="000000"/>
          <w:sz w:val="28"/>
          <w:szCs w:val="28"/>
        </w:rPr>
        <w:t xml:space="preserve">_____________________. </w:t>
      </w:r>
    </w:p>
    <w:p>
      <w:pPr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 Права и обязанности сторон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Проекта. Все копии должны быть обозначены как конфиденциальные путем нанесения на них как </w:t>
      </w:r>
      <w:r>
        <w:rPr>
          <w:sz w:val="28"/>
          <w:szCs w:val="28"/>
        </w:rPr>
        <w:lastRenderedPageBreak/>
        <w:t>минимум одного из обозначений, оговоренных в настоящем Соглашении.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</w:t>
      </w:r>
      <w:r>
        <w:rPr>
          <w:spacing w:val="-6"/>
          <w:sz w:val="28"/>
          <w:szCs w:val="28"/>
        </w:rPr>
        <w:t>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Обязанность по защите и сохранению конфиденциальной информации не распространяется на информацию, которая: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4) была раскрыта после письменного одобрения раскрывающей стороны;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часть конфиденциальной информации подпадает под одно или несколько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 Общие положения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Настоящее Соглашение вступает в силу с момента его подписания 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может прекратить </w:t>
      </w:r>
      <w:r>
        <w:rPr>
          <w:sz w:val="28"/>
          <w:szCs w:val="28"/>
        </w:rPr>
        <w:lastRenderedPageBreak/>
        <w:t>настоящее Соглашение, уведомив об этом в письменной форме другую Сторону за 5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от Раскрывающей стороны, будут иметь силу в течение пяти лет после расторжения настоящего Соглашения или Проекта, в зависимости от того, какая из указанных дат наступит ранее ("Срок конфиденциальности").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</w:t>
      </w:r>
      <w:r>
        <w:rPr>
          <w:spacing w:val="-6"/>
          <w:sz w:val="28"/>
          <w:szCs w:val="28"/>
        </w:rPr>
        <w:t>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Ни раскрывающая сторона, ни ее представители не делают заявлений и не дают каких-либо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</w:t>
      </w:r>
      <w:r>
        <w:rPr>
          <w:spacing w:val="-6"/>
          <w:sz w:val="28"/>
          <w:szCs w:val="28"/>
        </w:rPr>
        <w:t>какие-либо неправомерные преимущества или с иными неправомерными целями.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</w:t>
      </w:r>
      <w:r>
        <w:rPr>
          <w:spacing w:val="-6"/>
          <w:sz w:val="28"/>
          <w:szCs w:val="28"/>
        </w:rPr>
        <w:t>противодействии легализации (отмыванию) доходов, полученных преступным путем.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</w:t>
      </w:r>
      <w:r>
        <w:rPr>
          <w:sz w:val="28"/>
          <w:szCs w:val="28"/>
        </w:rPr>
        <w:lastRenderedPageBreak/>
        <w:t xml:space="preserve">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</w:t>
      </w:r>
    </w:p>
    <w:p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3.7. Настоящее Соглашение регулируется правом Российской Федерации.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Все споры, разногласия и претензии, возникающие из настоящего Соглашения или в связи с ним, передаются на рассмотрение Арбитражного суда ______________________________.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удостоверение вышесказанного Стороны подписали настоящее Соглашение:</w:t>
      </w:r>
    </w:p>
    <w:p>
      <w:pPr>
        <w:spacing w:before="36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0"/>
        <w:gridCol w:w="656"/>
        <w:gridCol w:w="4228"/>
      </w:tblGrid>
      <w:tr>
        <w:trPr>
          <w:trHeight w:val="2280"/>
        </w:trPr>
        <w:tc>
          <w:tcPr>
            <w:tcW w:w="447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__________________________: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Компании: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rPr>
          <w:trHeight w:val="979"/>
        </w:trPr>
        <w:tc>
          <w:tcPr>
            <w:tcW w:w="447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 ____________ /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65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 ____________ /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9366"/>
      <w:docPartObj>
        <w:docPartGallery w:val="Page Numbers (Top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98EE-3EFB-4778-9303-99A16552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EB4D-F52F-4CCB-B0A0-76EBCBB3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Цымбал Галина Евгеньевна</cp:lastModifiedBy>
  <cp:revision>2</cp:revision>
  <cp:lastPrinted>2019-11-14T04:17:00Z</cp:lastPrinted>
  <dcterms:created xsi:type="dcterms:W3CDTF">2020-02-05T01:32:00Z</dcterms:created>
  <dcterms:modified xsi:type="dcterms:W3CDTF">2020-02-05T01:32:00Z</dcterms:modified>
</cp:coreProperties>
</file>